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22.08.2019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планового контингенту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учнів та погодження розміру оплати за навчання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мистецьких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школах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2019-2020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навчальний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170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впровадження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енергоефективних</w:t>
            </w:r>
            <w:r>
              <w:rPr>
                <w:spacing w:val="39"/>
                <w:sz w:val="17"/>
              </w:rPr>
              <w:t> </w:t>
            </w:r>
            <w:r>
              <w:rPr>
                <w:spacing w:val="-2"/>
                <w:sz w:val="17"/>
              </w:rPr>
              <w:t>заходів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у бюджетних установах міста Мелітополя за 1 півріччя 2019 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171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державного закладу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державного закладу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 надання (…), (…) р.н., 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дитини, яка </w:t>
            </w: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р.н., статусу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73"/>
                <w:sz w:val="17"/>
              </w:rPr>
              <w:t> </w:t>
            </w:r>
            <w:r>
              <w:rPr>
                <w:spacing w:val="-2"/>
                <w:sz w:val="17"/>
              </w:rPr>
              <w:t>внаслідок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воєнних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 та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закладу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 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 </w:t>
            </w:r>
            <w:r>
              <w:rPr>
                <w:spacing w:val="-2"/>
                <w:sz w:val="17"/>
              </w:rPr>
              <w:t>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172/10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опіки над малолітнім (...), звільнення (…) від здійснення повноважень опікуна над (…), та втрату чинності рішення виконавчого комітету Мелітопольської міської ради</w:t>
            </w:r>
            <w:r>
              <w:rPr>
                <w:spacing w:val="7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23.08.2018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181/29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172/11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звільнення від виконання обов’язків опікуна над нерухомим майном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20.01.2011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5/13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172/12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дозвіл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31"/>
                <w:sz w:val="17"/>
              </w:rPr>
              <w:t>  </w:t>
            </w:r>
            <w:r>
              <w:rPr>
                <w:sz w:val="17"/>
              </w:rPr>
              <w:t>укладення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договору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розподілу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спадкового</w:t>
            </w:r>
            <w:r>
              <w:rPr>
                <w:spacing w:val="-2"/>
                <w:sz w:val="17"/>
              </w:rPr>
              <w:t> 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172/13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продаж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транспортного</w:t>
            </w:r>
            <w:r>
              <w:rPr>
                <w:spacing w:val="39"/>
                <w:sz w:val="17"/>
              </w:rPr>
              <w:t> </w:t>
            </w:r>
            <w:r>
              <w:rPr>
                <w:spacing w:val="-2"/>
                <w:sz w:val="17"/>
              </w:rPr>
              <w:t>засобу,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частини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належать </w:t>
            </w:r>
            <w:r>
              <w:rPr>
                <w:spacing w:val="-4"/>
                <w:sz w:val="17"/>
              </w:rPr>
              <w:t>дітям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172/14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продаж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транспортного</w:t>
            </w:r>
            <w:r>
              <w:rPr>
                <w:spacing w:val="39"/>
                <w:sz w:val="17"/>
              </w:rPr>
              <w:t> </w:t>
            </w:r>
            <w:r>
              <w:rPr>
                <w:spacing w:val="-2"/>
                <w:sz w:val="17"/>
              </w:rPr>
              <w:t>засобу,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частини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належать </w:t>
            </w:r>
            <w:r>
              <w:rPr>
                <w:spacing w:val="-4"/>
                <w:sz w:val="17"/>
              </w:rPr>
              <w:t>дітям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172/15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1185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173/1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кошторисного розрахунку і вартості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безоплатного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z w:val="17"/>
              </w:rPr>
              <w:t>капремонту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будинків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(квартир)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173/2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173/3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збільшення штатної чисельності комунального закладу «Центр позашкільної освіти»</w:t>
            </w:r>
            <w:r>
              <w:rPr>
                <w:spacing w:val="72"/>
                <w:w w:val="150"/>
                <w:sz w:val="17"/>
              </w:rPr>
              <w:t>  </w:t>
            </w:r>
            <w:r>
              <w:rPr>
                <w:sz w:val="17"/>
              </w:rPr>
              <w:t>Мелітопольської</w:t>
            </w:r>
            <w:r>
              <w:rPr>
                <w:spacing w:val="75"/>
                <w:w w:val="150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73"/>
                <w:w w:val="150"/>
                <w:sz w:val="17"/>
              </w:rPr>
              <w:t>  </w:t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174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175/1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ордерів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житлові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приміщення внутрішньо переміщеним особам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175/2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73"/>
                <w:w w:val="15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справи</w:t>
            </w:r>
            <w:r>
              <w:rPr>
                <w:spacing w:val="73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175/3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зняття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квартирного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175/4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службового </w:t>
            </w:r>
            <w:r>
              <w:rPr>
                <w:spacing w:val="-4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175/5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8" w:val="left" w:leader="none"/>
                <w:tab w:pos="1725" w:val="left" w:leader="none"/>
                <w:tab w:pos="2652" w:val="left" w:leader="none"/>
                <w:tab w:pos="3012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виключення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квартири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зі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списку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службового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175/6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8" w:val="left" w:leader="none"/>
                <w:tab w:pos="1725" w:val="left" w:leader="none"/>
                <w:tab w:pos="2652" w:val="left" w:leader="none"/>
                <w:tab w:pos="3012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виключення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квартири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зі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списку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службового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175/7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аптека</w:t>
            </w:r>
          </w:p>
          <w:p>
            <w:pPr>
              <w:pStyle w:val="TableParagraph"/>
              <w:spacing w:line="271" w:lineRule="auto" w:before="25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№ 171» Мелітопольської міської ради Запорізької області безоплатної передачі комунального майна на баланси управління освіти Мелітопольської міської ради Запорізької області та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КУ «Агенція розвитку Мелітополя» Мелітопольської міської ради Запорізької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176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 області від 13.04.2017 № 68/1 та втрату чинності рішень виконавчого комітету Мелітопольської міської ради Запорізької області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26.10.2017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194/3,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25.04.2019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93/2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177/1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45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 області від 21.07.2011 №140 та затвердження оновленого складу постійно діючої міжвідомчої комісії з розгляду питань, пов’язаних із відключенням споживачів від мереж централізованого опалення і гарячого водопостачання та втрату чинності рішення виконавчого комітету Мелітопольської міської ради Запорізької області від 26.04.2018 № 90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177/2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звільнення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території</w:t>
            </w:r>
            <w:r>
              <w:rPr>
                <w:spacing w:val="41"/>
                <w:sz w:val="17"/>
              </w:rPr>
              <w:t>  </w:t>
            </w:r>
            <w:r>
              <w:rPr>
                <w:sz w:val="17"/>
              </w:rPr>
              <w:t>від</w:t>
            </w:r>
            <w:r>
              <w:rPr>
                <w:spacing w:val="41"/>
                <w:sz w:val="17"/>
              </w:rPr>
              <w:t>  </w:t>
            </w:r>
            <w:r>
              <w:rPr>
                <w:spacing w:val="-2"/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 </w:t>
            </w:r>
            <w:r>
              <w:rPr>
                <w:spacing w:val="-2"/>
                <w:sz w:val="17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177/3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допризовну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юнаків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2019-</w:t>
            </w:r>
            <w:r>
              <w:rPr>
                <w:spacing w:val="-4"/>
                <w:sz w:val="17"/>
              </w:rPr>
              <w:t>2020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навчальному</w:t>
            </w:r>
            <w:r>
              <w:rPr>
                <w:spacing w:val="-4"/>
                <w:sz w:val="17"/>
              </w:rPr>
              <w:t> році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178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порядок впровадження наборів відкритих даних та затвердження списків наборів відкритих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даних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2019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23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179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98" w:val="left" w:leader="none"/>
                <w:tab w:pos="2878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виплату грошової допомоги головам вуличних комітетів та уповноваженим в мікрорайонах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чинності </w:t>
            </w:r>
            <w:r>
              <w:rPr>
                <w:spacing w:val="-2"/>
                <w:sz w:val="17"/>
              </w:rPr>
              <w:t>рішення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виконавчого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комітету </w:t>
            </w:r>
            <w:r>
              <w:rPr>
                <w:sz w:val="17"/>
              </w:rPr>
              <w:t>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11.07.2019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142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23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180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адміністративної комісії виконавчого комітету Мелітопольської міської ради Запорізької області у новій редакції та втрату чинності рішення виконавчого комітету Мелітопольської міської 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10.05.2018</w:t>
            </w:r>
            <w:r>
              <w:rPr>
                <w:spacing w:val="-2"/>
                <w:sz w:val="17"/>
              </w:rPr>
              <w:t> №103/2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зі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змінами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23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181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84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(…)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інформація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не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оприлюднюється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в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інтересах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дітей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2021-11-04T04:25:33Z</dcterms:created>
  <dcterms:modified xsi:type="dcterms:W3CDTF">2021-11-04T04:25:33Z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